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00D8F" w14:textId="63212954" w:rsidR="001A79B9" w:rsidRDefault="000549C1" w:rsidP="00D171D1">
      <w:pPr>
        <w:pStyle w:val="Title"/>
        <w:ind w:left="-426"/>
      </w:pPr>
      <w:r>
        <w:t xml:space="preserve">NCFE </w:t>
      </w:r>
      <w:r w:rsidR="00BA796D">
        <w:t xml:space="preserve">Business </w:t>
      </w:r>
      <w:r w:rsidR="2041969C">
        <w:t>(Enterprise)</w:t>
      </w:r>
    </w:p>
    <w:tbl>
      <w:tblPr>
        <w:tblStyle w:val="TableGrid"/>
        <w:tblW w:w="10207" w:type="dxa"/>
        <w:tblInd w:w="-431" w:type="dxa"/>
        <w:tblLayout w:type="fixed"/>
        <w:tblLook w:val="04A0" w:firstRow="1" w:lastRow="0" w:firstColumn="1" w:lastColumn="0" w:noHBand="0" w:noVBand="1"/>
      </w:tblPr>
      <w:tblGrid>
        <w:gridCol w:w="5529"/>
        <w:gridCol w:w="4678"/>
      </w:tblGrid>
      <w:tr w:rsidR="00F30A19" w14:paraId="624E849F" w14:textId="77777777" w:rsidTr="2B70D8B4">
        <w:tc>
          <w:tcPr>
            <w:tcW w:w="10207" w:type="dxa"/>
            <w:gridSpan w:val="2"/>
          </w:tcPr>
          <w:p w14:paraId="78B22C50" w14:textId="77777777" w:rsidR="00D171D1" w:rsidRDefault="00D171D1" w:rsidP="00D171D1">
            <w:pPr>
              <w:rPr>
                <w:rFonts w:cstheme="minorHAnsi"/>
                <w:b/>
                <w:sz w:val="24"/>
                <w:szCs w:val="24"/>
              </w:rPr>
            </w:pPr>
          </w:p>
          <w:p w14:paraId="665AED33" w14:textId="10B86FDF" w:rsidR="00D171D1" w:rsidRDefault="00D171D1" w:rsidP="00D171D1">
            <w:pPr>
              <w:rPr>
                <w:rFonts w:cstheme="minorHAnsi"/>
                <w:bCs/>
                <w:sz w:val="24"/>
                <w:szCs w:val="24"/>
              </w:rPr>
            </w:pPr>
            <w:r w:rsidRPr="0043314B">
              <w:rPr>
                <w:rStyle w:val="Heading1Char"/>
              </w:rPr>
              <w:t>Exam board:</w:t>
            </w:r>
            <w:r w:rsidRPr="00ED552C">
              <w:rPr>
                <w:rFonts w:cstheme="minorHAnsi"/>
                <w:bCs/>
                <w:sz w:val="24"/>
                <w:szCs w:val="24"/>
              </w:rPr>
              <w:t xml:space="preserve"> </w:t>
            </w:r>
            <w:r>
              <w:rPr>
                <w:rFonts w:cstheme="minorHAnsi"/>
                <w:bCs/>
                <w:sz w:val="24"/>
                <w:szCs w:val="24"/>
              </w:rPr>
              <w:t>NCFE</w:t>
            </w:r>
          </w:p>
          <w:p w14:paraId="494AAC59" w14:textId="77777777" w:rsidR="00D171D1" w:rsidRDefault="00D171D1" w:rsidP="00D171D1">
            <w:pPr>
              <w:rPr>
                <w:rFonts w:cstheme="minorHAnsi"/>
                <w:bCs/>
                <w:sz w:val="24"/>
                <w:szCs w:val="24"/>
              </w:rPr>
            </w:pPr>
          </w:p>
          <w:p w14:paraId="50C29E9C" w14:textId="0EA86D4B" w:rsidR="00D171D1" w:rsidRDefault="00D171D1" w:rsidP="00D171D1">
            <w:pPr>
              <w:rPr>
                <w:rFonts w:cstheme="minorHAnsi"/>
                <w:bCs/>
                <w:sz w:val="24"/>
                <w:szCs w:val="24"/>
              </w:rPr>
            </w:pPr>
            <w:r w:rsidRPr="2B70D8B4">
              <w:rPr>
                <w:b/>
                <w:bCs/>
                <w:sz w:val="24"/>
                <w:szCs w:val="24"/>
              </w:rPr>
              <w:t>Link to specification</w:t>
            </w:r>
            <w:r w:rsidRPr="2B70D8B4">
              <w:rPr>
                <w:sz w:val="24"/>
                <w:szCs w:val="24"/>
              </w:rPr>
              <w:t xml:space="preserve">: </w:t>
            </w:r>
          </w:p>
          <w:p w14:paraId="065F6C52" w14:textId="74096496" w:rsidR="24FBC894" w:rsidRDefault="24FBC894" w:rsidP="2B70D8B4">
            <w:hyperlink r:id="rId10">
              <w:r w:rsidRPr="2B70D8B4">
                <w:rPr>
                  <w:rStyle w:val="Hyperlink"/>
                  <w:rFonts w:ascii="Calibri" w:eastAsia="Calibri" w:hAnsi="Calibri" w:cs="Calibri"/>
                  <w:sz w:val="24"/>
                  <w:szCs w:val="24"/>
                </w:rPr>
                <w:t>https://www.ncfe.org.uk/qualification-search/qualification-detail/ncfe-level-12-technical-award-in-business-and-enterprise-127</w:t>
              </w:r>
            </w:hyperlink>
          </w:p>
          <w:p w14:paraId="48792F01" w14:textId="77777777" w:rsidR="00FC35D7" w:rsidRDefault="00FC35D7" w:rsidP="2B70D8B4"/>
          <w:p w14:paraId="50D55936" w14:textId="77777777" w:rsidR="00D171D1" w:rsidRPr="00ED552C" w:rsidRDefault="00D171D1" w:rsidP="00D171D1">
            <w:pPr>
              <w:pStyle w:val="Heading1"/>
            </w:pPr>
            <w:r>
              <w:t>2025-26</w:t>
            </w:r>
            <w:r w:rsidRPr="00ED552C">
              <w:t xml:space="preserve"> Y11 Mock Exams</w:t>
            </w:r>
          </w:p>
          <w:p w14:paraId="1BAFF2C7" w14:textId="77777777" w:rsidR="00D171D1" w:rsidRDefault="00D171D1">
            <w:pPr>
              <w:rPr>
                <w:b/>
                <w:u w:val="single"/>
              </w:rPr>
            </w:pPr>
          </w:p>
          <w:p w14:paraId="2551B536" w14:textId="77777777" w:rsidR="00F30A19" w:rsidRPr="00D171D1" w:rsidRDefault="00F30A19">
            <w:pPr>
              <w:rPr>
                <w:sz w:val="24"/>
                <w:szCs w:val="24"/>
              </w:rPr>
            </w:pPr>
            <w:r w:rsidRPr="00D171D1">
              <w:rPr>
                <w:b/>
                <w:sz w:val="24"/>
                <w:szCs w:val="24"/>
              </w:rPr>
              <w:t>Title and length of paper(s)</w:t>
            </w:r>
            <w:r w:rsidRPr="00D171D1">
              <w:rPr>
                <w:sz w:val="24"/>
                <w:szCs w:val="24"/>
              </w:rPr>
              <w:t xml:space="preserve">: </w:t>
            </w:r>
          </w:p>
          <w:p w14:paraId="587E5FEC" w14:textId="4E17309A" w:rsidR="00F30A19" w:rsidRPr="00D171D1" w:rsidRDefault="00F30A19" w:rsidP="00D12662">
            <w:pPr>
              <w:pStyle w:val="ListParagraph"/>
              <w:numPr>
                <w:ilvl w:val="0"/>
                <w:numId w:val="7"/>
              </w:numPr>
              <w:rPr>
                <w:sz w:val="24"/>
                <w:szCs w:val="24"/>
              </w:rPr>
            </w:pPr>
            <w:r w:rsidRPr="00D171D1">
              <w:rPr>
                <w:sz w:val="24"/>
                <w:szCs w:val="24"/>
              </w:rPr>
              <w:t>1 hour 30 minutes, 80 marks</w:t>
            </w:r>
          </w:p>
          <w:p w14:paraId="23B5187F" w14:textId="77777777" w:rsidR="00F30A19" w:rsidRPr="00D171D1" w:rsidRDefault="00F30A19">
            <w:pPr>
              <w:rPr>
                <w:sz w:val="24"/>
                <w:szCs w:val="24"/>
              </w:rPr>
            </w:pPr>
          </w:p>
          <w:p w14:paraId="75797B2D" w14:textId="77777777" w:rsidR="00F30A19" w:rsidRPr="00D171D1" w:rsidRDefault="00F30A19">
            <w:pPr>
              <w:rPr>
                <w:sz w:val="24"/>
                <w:szCs w:val="24"/>
              </w:rPr>
            </w:pPr>
            <w:r w:rsidRPr="00D171D1">
              <w:rPr>
                <w:b/>
                <w:sz w:val="24"/>
                <w:szCs w:val="24"/>
              </w:rPr>
              <w:t>Style(s) of question</w:t>
            </w:r>
            <w:r w:rsidRPr="00D171D1">
              <w:rPr>
                <w:sz w:val="24"/>
                <w:szCs w:val="24"/>
              </w:rPr>
              <w:t xml:space="preserve">: </w:t>
            </w:r>
          </w:p>
          <w:p w14:paraId="18B35A21" w14:textId="6F1D028F" w:rsidR="00F30A19" w:rsidRDefault="00F30A19" w:rsidP="00B6155C">
            <w:pPr>
              <w:rPr>
                <w:sz w:val="24"/>
                <w:szCs w:val="24"/>
              </w:rPr>
            </w:pPr>
            <w:r w:rsidRPr="00D171D1">
              <w:rPr>
                <w:sz w:val="24"/>
                <w:szCs w:val="24"/>
              </w:rPr>
              <w:t xml:space="preserve">A mixture of multiple-choice, short-answer and extended-response questions. </w:t>
            </w:r>
          </w:p>
          <w:p w14:paraId="2147EB92" w14:textId="77777777" w:rsidR="00D171D1" w:rsidRDefault="00D171D1" w:rsidP="00B6155C">
            <w:pPr>
              <w:rPr>
                <w:sz w:val="24"/>
                <w:szCs w:val="24"/>
              </w:rPr>
            </w:pPr>
          </w:p>
          <w:p w14:paraId="7C89BD95" w14:textId="77777777" w:rsidR="00D171D1" w:rsidRPr="0043314B" w:rsidRDefault="00D171D1" w:rsidP="00D171D1">
            <w:pPr>
              <w:rPr>
                <w:rFonts w:cstheme="minorHAnsi"/>
                <w:i/>
                <w:iCs/>
                <w:sz w:val="24"/>
                <w:szCs w:val="24"/>
              </w:rPr>
            </w:pPr>
            <w:r>
              <w:rPr>
                <w:rFonts w:cstheme="minorHAnsi"/>
                <w:i/>
                <w:iCs/>
                <w:sz w:val="24"/>
                <w:szCs w:val="24"/>
              </w:rPr>
              <w:t>From the beginning of December, students will be given a weekly programme to structure and focus their revision. They will be given specific techniques to use, along with a schedule of in-lesson activities to check their retention.</w:t>
            </w:r>
          </w:p>
          <w:p w14:paraId="507772A5" w14:textId="3DE3F1A4" w:rsidR="00F30A19" w:rsidRDefault="00F30A19" w:rsidP="00A821DD"/>
        </w:tc>
      </w:tr>
      <w:tr w:rsidR="00F30A19" w14:paraId="0B8818A9" w14:textId="77777777" w:rsidTr="00FC35D7">
        <w:trPr>
          <w:trHeight w:val="226"/>
        </w:trPr>
        <w:tc>
          <w:tcPr>
            <w:tcW w:w="5529" w:type="dxa"/>
            <w:vAlign w:val="center"/>
          </w:tcPr>
          <w:p w14:paraId="7942AF62" w14:textId="320A464A" w:rsidR="00F30A19" w:rsidRDefault="00D171D1" w:rsidP="00D171D1">
            <w:pPr>
              <w:pStyle w:val="Heading1"/>
            </w:pPr>
            <w:r>
              <w:t>Knowledge</w:t>
            </w:r>
            <w:r w:rsidRPr="00ED552C">
              <w:t xml:space="preserve"> to be assessed</w:t>
            </w:r>
          </w:p>
        </w:tc>
        <w:tc>
          <w:tcPr>
            <w:tcW w:w="4678" w:type="dxa"/>
          </w:tcPr>
          <w:p w14:paraId="0E4F4AD3" w14:textId="570D198F" w:rsidR="00F30A19" w:rsidRDefault="00D171D1" w:rsidP="00D171D1">
            <w:pPr>
              <w:pStyle w:val="Heading1"/>
            </w:pPr>
            <w:r w:rsidRPr="00ED552C">
              <w:t xml:space="preserve">Revision </w:t>
            </w:r>
            <w:r>
              <w:t>re</w:t>
            </w:r>
            <w:r w:rsidRPr="00ED552C">
              <w:t>sources</w:t>
            </w:r>
          </w:p>
        </w:tc>
      </w:tr>
      <w:tr w:rsidR="00F30A19" w14:paraId="1F87DE9D" w14:textId="77777777" w:rsidTr="00FC35D7">
        <w:trPr>
          <w:trHeight w:val="4693"/>
        </w:trPr>
        <w:tc>
          <w:tcPr>
            <w:tcW w:w="5529" w:type="dxa"/>
          </w:tcPr>
          <w:p w14:paraId="0606FDB8" w14:textId="77777777" w:rsidR="00D171D1" w:rsidRDefault="00D171D1" w:rsidP="00B6155C">
            <w:pPr>
              <w:rPr>
                <w:sz w:val="24"/>
                <w:szCs w:val="24"/>
              </w:rPr>
            </w:pPr>
          </w:p>
          <w:p w14:paraId="79A034E0" w14:textId="3F1E3C95" w:rsidR="00F30A19" w:rsidRPr="00D171D1" w:rsidRDefault="00F30A19" w:rsidP="00B6155C">
            <w:pPr>
              <w:rPr>
                <w:sz w:val="24"/>
                <w:szCs w:val="24"/>
              </w:rPr>
            </w:pPr>
            <w:r w:rsidRPr="00D171D1">
              <w:rPr>
                <w:sz w:val="24"/>
                <w:szCs w:val="24"/>
              </w:rPr>
              <w:t>As far as possible, real-world case studies and contexts that are relevant to the sector will be used. This is to engage and stimulate learners under examination conditions and to facilitate the drawing out of a wide range of knowledge and skills developed throughout their learning.</w:t>
            </w:r>
          </w:p>
          <w:p w14:paraId="73311DFF" w14:textId="77777777" w:rsidR="00F30A19" w:rsidRPr="00D171D1" w:rsidRDefault="00F30A19" w:rsidP="00B6155C">
            <w:pPr>
              <w:rPr>
                <w:sz w:val="24"/>
                <w:szCs w:val="24"/>
              </w:rPr>
            </w:pPr>
          </w:p>
          <w:p w14:paraId="52CAAA16" w14:textId="77777777" w:rsidR="00F30A19" w:rsidRPr="00D171D1" w:rsidRDefault="00F30A19" w:rsidP="00B6155C">
            <w:pPr>
              <w:rPr>
                <w:b/>
                <w:bCs/>
                <w:sz w:val="24"/>
                <w:szCs w:val="24"/>
              </w:rPr>
            </w:pPr>
            <w:r w:rsidRPr="00D171D1">
              <w:rPr>
                <w:b/>
                <w:bCs/>
                <w:sz w:val="24"/>
                <w:szCs w:val="24"/>
              </w:rPr>
              <w:t>Key Topics to revise:</w:t>
            </w:r>
          </w:p>
          <w:p w14:paraId="0F4F3AFC" w14:textId="77777777" w:rsidR="00F30A19" w:rsidRPr="00D171D1" w:rsidRDefault="00F30A19" w:rsidP="00B6155C">
            <w:pPr>
              <w:rPr>
                <w:b/>
                <w:bCs/>
                <w:sz w:val="24"/>
                <w:szCs w:val="24"/>
              </w:rPr>
            </w:pPr>
          </w:p>
          <w:p w14:paraId="44BCE9B6" w14:textId="03B7BEF1" w:rsidR="00F30A19" w:rsidRPr="00D171D1" w:rsidRDefault="00F30A19" w:rsidP="00B6155C">
            <w:pPr>
              <w:rPr>
                <w:bCs/>
                <w:sz w:val="24"/>
                <w:szCs w:val="24"/>
              </w:rPr>
            </w:pPr>
            <w:r w:rsidRPr="00D171D1">
              <w:rPr>
                <w:bCs/>
                <w:sz w:val="24"/>
                <w:szCs w:val="24"/>
              </w:rPr>
              <w:t>LO1- Entrepreneurship, business organisation and the importance of stakeholders</w:t>
            </w:r>
          </w:p>
          <w:p w14:paraId="0F99365F" w14:textId="77777777" w:rsidR="00F30A19" w:rsidRPr="00D171D1" w:rsidRDefault="00F30A19" w:rsidP="00B6155C">
            <w:pPr>
              <w:rPr>
                <w:bCs/>
                <w:sz w:val="24"/>
                <w:szCs w:val="24"/>
              </w:rPr>
            </w:pPr>
          </w:p>
          <w:p w14:paraId="1D36CB33" w14:textId="64B136C8" w:rsidR="00F30A19" w:rsidRPr="00D171D1" w:rsidRDefault="00F30A19" w:rsidP="00B6155C">
            <w:pPr>
              <w:rPr>
                <w:bCs/>
                <w:sz w:val="24"/>
                <w:szCs w:val="24"/>
              </w:rPr>
            </w:pPr>
            <w:r w:rsidRPr="00D171D1">
              <w:rPr>
                <w:bCs/>
                <w:sz w:val="24"/>
                <w:szCs w:val="24"/>
              </w:rPr>
              <w:t>L02 – The Marketing Mix, Market Research and Market Types</w:t>
            </w:r>
          </w:p>
          <w:p w14:paraId="033785AD" w14:textId="77777777" w:rsidR="00F30A19" w:rsidRPr="00D171D1" w:rsidRDefault="00F30A19" w:rsidP="00B6155C">
            <w:pPr>
              <w:rPr>
                <w:bCs/>
                <w:sz w:val="24"/>
                <w:szCs w:val="24"/>
              </w:rPr>
            </w:pPr>
          </w:p>
          <w:p w14:paraId="701A6C4F" w14:textId="6D521839" w:rsidR="00F30A19" w:rsidRPr="00D171D1" w:rsidRDefault="00F30A19" w:rsidP="00B6155C">
            <w:pPr>
              <w:rPr>
                <w:bCs/>
                <w:sz w:val="24"/>
                <w:szCs w:val="24"/>
              </w:rPr>
            </w:pPr>
            <w:r w:rsidRPr="00D171D1">
              <w:rPr>
                <w:bCs/>
                <w:sz w:val="24"/>
                <w:szCs w:val="24"/>
              </w:rPr>
              <w:t>L03 – Operations Management</w:t>
            </w:r>
          </w:p>
          <w:p w14:paraId="78D7AE00" w14:textId="77777777" w:rsidR="00F30A19" w:rsidRPr="00D171D1" w:rsidRDefault="00F30A19" w:rsidP="00B6155C">
            <w:pPr>
              <w:rPr>
                <w:bCs/>
                <w:sz w:val="24"/>
                <w:szCs w:val="24"/>
              </w:rPr>
            </w:pPr>
          </w:p>
          <w:p w14:paraId="47EF5064" w14:textId="2D0979F2" w:rsidR="00F30A19" w:rsidRPr="00D171D1" w:rsidRDefault="00F30A19" w:rsidP="00B6155C">
            <w:pPr>
              <w:rPr>
                <w:bCs/>
                <w:sz w:val="24"/>
                <w:szCs w:val="24"/>
              </w:rPr>
            </w:pPr>
            <w:r w:rsidRPr="00D171D1">
              <w:rPr>
                <w:bCs/>
                <w:sz w:val="24"/>
                <w:szCs w:val="24"/>
              </w:rPr>
              <w:t>L04 – Internal Influences on Business</w:t>
            </w:r>
          </w:p>
          <w:p w14:paraId="666ADAEC" w14:textId="77777777" w:rsidR="00F30A19" w:rsidRPr="00D171D1" w:rsidRDefault="00F30A19" w:rsidP="00B6155C">
            <w:pPr>
              <w:rPr>
                <w:bCs/>
                <w:sz w:val="24"/>
                <w:szCs w:val="24"/>
              </w:rPr>
            </w:pPr>
          </w:p>
          <w:p w14:paraId="604520F5" w14:textId="0553B01D" w:rsidR="00F30A19" w:rsidRPr="00D171D1" w:rsidRDefault="00F30A19" w:rsidP="00B6155C">
            <w:pPr>
              <w:rPr>
                <w:bCs/>
                <w:sz w:val="24"/>
                <w:szCs w:val="24"/>
              </w:rPr>
            </w:pPr>
            <w:r w:rsidRPr="00D171D1">
              <w:rPr>
                <w:bCs/>
                <w:sz w:val="24"/>
                <w:szCs w:val="24"/>
              </w:rPr>
              <w:t>L05 – External Influences on Business</w:t>
            </w:r>
          </w:p>
        </w:tc>
        <w:tc>
          <w:tcPr>
            <w:tcW w:w="4678" w:type="dxa"/>
          </w:tcPr>
          <w:p w14:paraId="19A39721" w14:textId="77777777" w:rsidR="00D171D1" w:rsidRDefault="00D171D1" w:rsidP="00884D0B">
            <w:pPr>
              <w:rPr>
                <w:sz w:val="24"/>
                <w:szCs w:val="24"/>
              </w:rPr>
            </w:pPr>
          </w:p>
          <w:p w14:paraId="570E4A3E" w14:textId="55402A4C" w:rsidR="00F30A19" w:rsidRPr="00D171D1" w:rsidRDefault="00F30A19" w:rsidP="00884D0B">
            <w:pPr>
              <w:rPr>
                <w:sz w:val="24"/>
                <w:szCs w:val="24"/>
              </w:rPr>
            </w:pPr>
            <w:r w:rsidRPr="00D171D1">
              <w:rPr>
                <w:sz w:val="24"/>
                <w:szCs w:val="24"/>
              </w:rPr>
              <w:t>Exercise books will contain a lot of practice questions and teacher feedback.</w:t>
            </w:r>
          </w:p>
          <w:p w14:paraId="5FB3248E" w14:textId="77777777" w:rsidR="00F30A19" w:rsidRPr="00D171D1" w:rsidRDefault="00F30A19" w:rsidP="00884D0B">
            <w:pPr>
              <w:rPr>
                <w:sz w:val="24"/>
                <w:szCs w:val="24"/>
              </w:rPr>
            </w:pPr>
          </w:p>
          <w:p w14:paraId="768E4921" w14:textId="3AACBB46" w:rsidR="00F30A19" w:rsidRPr="00D171D1" w:rsidRDefault="00F30A19" w:rsidP="00884D0B">
            <w:pPr>
              <w:rPr>
                <w:sz w:val="24"/>
                <w:szCs w:val="24"/>
              </w:rPr>
            </w:pPr>
            <w:r w:rsidRPr="00D171D1">
              <w:rPr>
                <w:sz w:val="24"/>
                <w:szCs w:val="24"/>
              </w:rPr>
              <w:t>Seneca (the free version) contains useful practice material.</w:t>
            </w:r>
          </w:p>
          <w:p w14:paraId="4B986642" w14:textId="77777777" w:rsidR="00F30A19" w:rsidRPr="00D171D1" w:rsidRDefault="00F30A19" w:rsidP="00884D0B">
            <w:pPr>
              <w:rPr>
                <w:sz w:val="24"/>
                <w:szCs w:val="24"/>
              </w:rPr>
            </w:pPr>
          </w:p>
          <w:p w14:paraId="61B21008" w14:textId="00449757" w:rsidR="00F30A19" w:rsidRPr="00D171D1" w:rsidRDefault="00F30A19" w:rsidP="00884D0B">
            <w:pPr>
              <w:rPr>
                <w:sz w:val="24"/>
                <w:szCs w:val="24"/>
              </w:rPr>
            </w:pPr>
            <w:r w:rsidRPr="00D171D1">
              <w:rPr>
                <w:sz w:val="24"/>
                <w:szCs w:val="24"/>
              </w:rPr>
              <w:t>NCFE past papers will get you familiar with the presentation and wording of questions.</w:t>
            </w:r>
          </w:p>
        </w:tc>
      </w:tr>
    </w:tbl>
    <w:p w14:paraId="25FE02BF" w14:textId="77777777" w:rsidR="000F435D" w:rsidRDefault="000F435D" w:rsidP="00BD292B"/>
    <w:sectPr w:rsidR="000F435D" w:rsidSect="00BD292B">
      <w:headerReference w:type="default" r:id="rId11"/>
      <w:pgSz w:w="11906" w:h="16838"/>
      <w:pgMar w:top="993" w:right="566" w:bottom="1134"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78F3" w14:textId="77777777" w:rsidR="00BB3DB5" w:rsidRDefault="00BB3DB5" w:rsidP="00A13DBD">
      <w:pPr>
        <w:spacing w:after="0" w:line="240" w:lineRule="auto"/>
      </w:pPr>
      <w:r>
        <w:separator/>
      </w:r>
    </w:p>
  </w:endnote>
  <w:endnote w:type="continuationSeparator" w:id="0">
    <w:p w14:paraId="3CE8F0D2" w14:textId="77777777" w:rsidR="00BB3DB5" w:rsidRDefault="00BB3DB5" w:rsidP="00A1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6B06" w14:textId="77777777" w:rsidR="00BB3DB5" w:rsidRDefault="00BB3DB5" w:rsidP="00A13DBD">
      <w:pPr>
        <w:spacing w:after="0" w:line="240" w:lineRule="auto"/>
      </w:pPr>
      <w:r>
        <w:separator/>
      </w:r>
    </w:p>
  </w:footnote>
  <w:footnote w:type="continuationSeparator" w:id="0">
    <w:p w14:paraId="585A80FA" w14:textId="77777777" w:rsidR="00BB3DB5" w:rsidRDefault="00BB3DB5" w:rsidP="00A13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0D46" w14:textId="77777777" w:rsidR="00884D0B" w:rsidRDefault="00884D0B" w:rsidP="00A13DBD">
    <w:pPr>
      <w:pStyle w:val="Header"/>
      <w:jc w:val="right"/>
    </w:pPr>
    <w:r>
      <w:rPr>
        <w:noProof/>
      </w:rPr>
      <w:drawing>
        <wp:inline distT="0" distB="0" distL="0" distR="0" wp14:anchorId="1DA44975" wp14:editId="42A2C73C">
          <wp:extent cx="1782233" cy="395108"/>
          <wp:effectExtent l="0" t="0" r="8890" b="5080"/>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676" cy="397645"/>
                  </a:xfrm>
                  <a:prstGeom prst="rect">
                    <a:avLst/>
                  </a:prstGeom>
                  <a:noFill/>
                  <a:ln>
                    <a:noFill/>
                  </a:ln>
                </pic:spPr>
              </pic:pic>
            </a:graphicData>
          </a:graphic>
        </wp:inline>
      </w:drawing>
    </w:r>
  </w:p>
  <w:p w14:paraId="0B56DFAE" w14:textId="77777777" w:rsidR="00884D0B" w:rsidRDefault="00884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C1C"/>
    <w:multiLevelType w:val="hybridMultilevel"/>
    <w:tmpl w:val="59F2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8515A"/>
    <w:multiLevelType w:val="hybridMultilevel"/>
    <w:tmpl w:val="43A8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5E24D2"/>
    <w:multiLevelType w:val="hybridMultilevel"/>
    <w:tmpl w:val="7112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71E76"/>
    <w:multiLevelType w:val="hybridMultilevel"/>
    <w:tmpl w:val="B97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53985"/>
    <w:multiLevelType w:val="hybridMultilevel"/>
    <w:tmpl w:val="ED7AED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F26EA2"/>
    <w:multiLevelType w:val="hybridMultilevel"/>
    <w:tmpl w:val="003A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E6936"/>
    <w:multiLevelType w:val="hybridMultilevel"/>
    <w:tmpl w:val="ED7AE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0B3D2E"/>
    <w:multiLevelType w:val="hybridMultilevel"/>
    <w:tmpl w:val="CBB6B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635631">
    <w:abstractNumId w:val="2"/>
  </w:num>
  <w:num w:numId="2" w16cid:durableId="517044253">
    <w:abstractNumId w:val="1"/>
  </w:num>
  <w:num w:numId="3" w16cid:durableId="1837114640">
    <w:abstractNumId w:val="5"/>
  </w:num>
  <w:num w:numId="4" w16cid:durableId="922681715">
    <w:abstractNumId w:val="3"/>
  </w:num>
  <w:num w:numId="5" w16cid:durableId="1914970857">
    <w:abstractNumId w:val="6"/>
  </w:num>
  <w:num w:numId="6" w16cid:durableId="393354233">
    <w:abstractNumId w:val="4"/>
  </w:num>
  <w:num w:numId="7" w16cid:durableId="49227793">
    <w:abstractNumId w:val="0"/>
  </w:num>
  <w:num w:numId="8" w16cid:durableId="2331266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5D"/>
    <w:rsid w:val="000549C1"/>
    <w:rsid w:val="000616E8"/>
    <w:rsid w:val="000D385B"/>
    <w:rsid w:val="000F4000"/>
    <w:rsid w:val="000F435D"/>
    <w:rsid w:val="00107446"/>
    <w:rsid w:val="001A79B9"/>
    <w:rsid w:val="001D468B"/>
    <w:rsid w:val="001E5541"/>
    <w:rsid w:val="00240676"/>
    <w:rsid w:val="002548C5"/>
    <w:rsid w:val="00254FD2"/>
    <w:rsid w:val="00272918"/>
    <w:rsid w:val="003540FB"/>
    <w:rsid w:val="004063BE"/>
    <w:rsid w:val="004B4FF7"/>
    <w:rsid w:val="004E3F33"/>
    <w:rsid w:val="00513C52"/>
    <w:rsid w:val="0058357C"/>
    <w:rsid w:val="005A2268"/>
    <w:rsid w:val="005D6819"/>
    <w:rsid w:val="0069170E"/>
    <w:rsid w:val="00730B1B"/>
    <w:rsid w:val="007E2E90"/>
    <w:rsid w:val="008209C5"/>
    <w:rsid w:val="00884D0B"/>
    <w:rsid w:val="00981C72"/>
    <w:rsid w:val="009C1043"/>
    <w:rsid w:val="009E5606"/>
    <w:rsid w:val="00A13DBD"/>
    <w:rsid w:val="00A46823"/>
    <w:rsid w:val="00A821DD"/>
    <w:rsid w:val="00B32928"/>
    <w:rsid w:val="00B478DE"/>
    <w:rsid w:val="00B6155C"/>
    <w:rsid w:val="00B81122"/>
    <w:rsid w:val="00BA796D"/>
    <w:rsid w:val="00BB3DB5"/>
    <w:rsid w:val="00BD292B"/>
    <w:rsid w:val="00CD2648"/>
    <w:rsid w:val="00CE1059"/>
    <w:rsid w:val="00CF0827"/>
    <w:rsid w:val="00D12662"/>
    <w:rsid w:val="00D171D1"/>
    <w:rsid w:val="00D90E4C"/>
    <w:rsid w:val="00DE14F3"/>
    <w:rsid w:val="00E37931"/>
    <w:rsid w:val="00E43BFD"/>
    <w:rsid w:val="00E52491"/>
    <w:rsid w:val="00EB48CE"/>
    <w:rsid w:val="00F30A19"/>
    <w:rsid w:val="00FC1AD9"/>
    <w:rsid w:val="00FC35D7"/>
    <w:rsid w:val="172EA859"/>
    <w:rsid w:val="2041969C"/>
    <w:rsid w:val="24FBC894"/>
    <w:rsid w:val="2B70D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3EAC8"/>
  <w15:chartTrackingRefBased/>
  <w15:docId w15:val="{E3D90AC5-3C2F-4CEB-A94A-E0F49E93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1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4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059"/>
    <w:pPr>
      <w:ind w:left="720"/>
      <w:contextualSpacing/>
    </w:pPr>
  </w:style>
  <w:style w:type="paragraph" w:styleId="Header">
    <w:name w:val="header"/>
    <w:basedOn w:val="Normal"/>
    <w:link w:val="HeaderChar"/>
    <w:uiPriority w:val="99"/>
    <w:unhideWhenUsed/>
    <w:rsid w:val="00A13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DBD"/>
  </w:style>
  <w:style w:type="paragraph" w:styleId="Footer">
    <w:name w:val="footer"/>
    <w:basedOn w:val="Normal"/>
    <w:link w:val="FooterChar"/>
    <w:uiPriority w:val="99"/>
    <w:unhideWhenUsed/>
    <w:rsid w:val="00A13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DBD"/>
  </w:style>
  <w:style w:type="paragraph" w:styleId="Title">
    <w:name w:val="Title"/>
    <w:basedOn w:val="Normal"/>
    <w:next w:val="Normal"/>
    <w:link w:val="TitleChar"/>
    <w:uiPriority w:val="10"/>
    <w:qFormat/>
    <w:rsid w:val="00D171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1D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171D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17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cfe.org.uk/qualification-search/qualification-detail/ncfe-level-12-technical-award-in-business-and-enterprise-127"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389B972413BB4B8CE5FC2EFA3C9AF4" ma:contentTypeVersion="12" ma:contentTypeDescription="Create a new document." ma:contentTypeScope="" ma:versionID="ca5eb3fd9eac3c0230dda01a9f2e1573">
  <xsd:schema xmlns:xsd="http://www.w3.org/2001/XMLSchema" xmlns:xs="http://www.w3.org/2001/XMLSchema" xmlns:p="http://schemas.microsoft.com/office/2006/metadata/properties" xmlns:ns2="8cd92ff2-dc37-4ae6-85a0-aab04c3afeeb" xmlns:ns3="66f6ace0-4dfd-43fe-84f5-8dfff04dc1ca" targetNamespace="http://schemas.microsoft.com/office/2006/metadata/properties" ma:root="true" ma:fieldsID="f4595269004631b9a71cf3de31a9536e" ns2:_="" ns3:_="">
    <xsd:import namespace="8cd92ff2-dc37-4ae6-85a0-aab04c3afeeb"/>
    <xsd:import namespace="66f6ace0-4dfd-43fe-84f5-8dfff04dc1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92ff2-dc37-4ae6-85a0-aab04c3af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f6ace0-4dfd-43fe-84f5-8dfff04dc1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DF73A-8576-453F-B8D4-0D44EF56E9C1}">
  <ds:schemaRefs>
    <ds:schemaRef ds:uri="http://schemas.microsoft.com/sharepoint/v3/contenttype/forms"/>
  </ds:schemaRefs>
</ds:datastoreItem>
</file>

<file path=customXml/itemProps2.xml><?xml version="1.0" encoding="utf-8"?>
<ds:datastoreItem xmlns:ds="http://schemas.openxmlformats.org/officeDocument/2006/customXml" ds:itemID="{25A69BEF-6FC6-4A5A-ABD9-71F102DA79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F77E74-057C-47DF-A726-157E211F8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92ff2-dc37-4ae6-85a0-aab04c3afeeb"/>
    <ds:schemaRef ds:uri="66f6ace0-4dfd-43fe-84f5-8dfff04dc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1226</Characters>
  <Application>Microsoft Office Word</Application>
  <DocSecurity>0</DocSecurity>
  <Lines>52</Lines>
  <Paragraphs>22</Paragraphs>
  <ScaleCrop>false</ScaleCrop>
  <Company>STA LourdesIT</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 Johnston</dc:creator>
  <cp:keywords/>
  <dc:description/>
  <cp:lastModifiedBy>Mr R Johnston</cp:lastModifiedBy>
  <cp:revision>7</cp:revision>
  <cp:lastPrinted>2023-09-21T11:57:00Z</cp:lastPrinted>
  <dcterms:created xsi:type="dcterms:W3CDTF">2023-10-09T08:30:00Z</dcterms:created>
  <dcterms:modified xsi:type="dcterms:W3CDTF">2025-11-10T07:54:00Z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0x0101002E389B972413BB4B8CE5FC2EFA3C9AF4</vt:lpwstr>
  </property>
</Properties>
</file>